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D3541" w14:textId="290B022E" w:rsidR="00347646" w:rsidRPr="00B12324" w:rsidRDefault="00347646" w:rsidP="00347646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>
        <w:rPr>
          <w:rFonts w:ascii="Montserrat" w:eastAsia="Montserrat" w:hAnsi="Montserrat" w:cs="Montserrat"/>
          <w:b/>
        </w:rPr>
        <w:t>5</w:t>
      </w:r>
      <w:r w:rsidRPr="00B12324">
        <w:rPr>
          <w:rFonts w:ascii="Montserrat" w:eastAsia="Montserrat" w:hAnsi="Montserrat" w:cs="Montserrat"/>
          <w:b/>
        </w:rPr>
        <w:t xml:space="preserve"> </w:t>
      </w:r>
    </w:p>
    <w:p w14:paraId="35E0EDA8" w14:textId="77777777" w:rsidR="00347646" w:rsidRPr="00B12324" w:rsidRDefault="00347646" w:rsidP="00347646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до тендерної документації</w:t>
      </w:r>
    </w:p>
    <w:p w14:paraId="110A2737" w14:textId="77777777" w:rsidR="00347646" w:rsidRDefault="00347646" w:rsidP="00347646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«</w:t>
      </w:r>
      <w:r w:rsidRPr="009041CB">
        <w:rPr>
          <w:rFonts w:ascii="Montserrat" w:eastAsia="Montserrat" w:hAnsi="Montserrat" w:cs="Montserrat"/>
          <w:b/>
        </w:rPr>
        <w:t xml:space="preserve">Послуги з відновлення/проведення поточних ремонтів </w:t>
      </w:r>
    </w:p>
    <w:p w14:paraId="4D8F3302" w14:textId="77777777" w:rsidR="00347646" w:rsidRPr="00B12324" w:rsidRDefault="00347646" w:rsidP="00347646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9041CB">
        <w:rPr>
          <w:rFonts w:ascii="Montserrat" w:eastAsia="Montserrat" w:hAnsi="Montserrat" w:cs="Montserrat"/>
          <w:b/>
        </w:rPr>
        <w:t>окремих частин житлових приміщень/ покрівель</w:t>
      </w:r>
    </w:p>
    <w:p w14:paraId="09A4BF41" w14:textId="77777777" w:rsidR="00347646" w:rsidRPr="00B12324" w:rsidRDefault="00347646" w:rsidP="00347646">
      <w:pPr>
        <w:spacing w:line="240" w:lineRule="auto"/>
        <w:jc w:val="right"/>
        <w:rPr>
          <w:rFonts w:ascii="Montserrat" w:eastAsia="Montserrat" w:hAnsi="Montserrat" w:cs="Montserrat"/>
          <w:b/>
          <w:lang w:val="uk"/>
        </w:rPr>
      </w:pPr>
      <w:r w:rsidRPr="00B12324">
        <w:rPr>
          <w:rFonts w:ascii="Montserrat" w:eastAsia="Montserrat" w:hAnsi="Montserrat" w:cs="Montserrat"/>
          <w:b/>
        </w:rPr>
        <w:t xml:space="preserve">в межах проєкту « Відбудувати </w:t>
      </w:r>
      <w:proofErr w:type="spellStart"/>
      <w:r w:rsidRPr="00B12324">
        <w:rPr>
          <w:rFonts w:ascii="Montserrat" w:eastAsia="Montserrat" w:hAnsi="Montserrat" w:cs="Montserrat"/>
          <w:b/>
        </w:rPr>
        <w:t>Мощун</w:t>
      </w:r>
      <w:proofErr w:type="spellEnd"/>
      <w:r w:rsidRPr="00B12324">
        <w:rPr>
          <w:rFonts w:ascii="Montserrat" w:eastAsia="Montserrat" w:hAnsi="Montserrat" w:cs="Montserrat"/>
          <w:b/>
        </w:rPr>
        <w:t>: Від Руїн до Стійкості »</w:t>
      </w:r>
    </w:p>
    <w:p w14:paraId="72A0E14A" w14:textId="77777777" w:rsidR="00347646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149814AE" w14:textId="3A052673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БЛАГОДІЙНА ОРГАНІЗАЦІЯ «БЛАГОДІЙНИЙ ФОНД СМІЛИВІ»</w:t>
      </w:r>
    </w:p>
    <w:p w14:paraId="295E0A5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color w:val="000000"/>
          <w:sz w:val="24"/>
          <w:szCs w:val="24"/>
          <w:lang w:eastAsia="uk-UA"/>
        </w:rPr>
        <w:t>КОДЕКС ПОСТАЧАЛЬНИКА</w:t>
      </w:r>
    </w:p>
    <w:p w14:paraId="17BE744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007ECF9D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БО БФ «СМІЛИВІ» вважає, що партнерські відносини і співробітництво з постачальниками/підрядниками/виконавцями мають бути взаємовигідним і такими, що враховують індивідуальні особливості кожного з правочинів, що укладаються між БО БФ «СМІЛИВІ» та постачальниками/підрядниками/виконавцями.</w:t>
      </w:r>
    </w:p>
    <w:p w14:paraId="1BEF600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4943A38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 метою уникнення двозначностей та невизначеності при роботі з постачальниками/підрядниками/виконавцями БО БФ «СМІЛИВІ» (в подальшому – Фонд) у своїй діяльності керується принципами, які визначені у даному документі та політиках і процедурах Фонду, і які є обов’язковими для виконання Фондом та доводяться до відома постачальників/підрядників/виконавців шляхом ознайомлення з даним документом.</w:t>
      </w:r>
    </w:p>
    <w:p w14:paraId="42E5D6E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документ може бути частиною тендерних вимог та не потребує для цього жодної зміни чи додаткового адаптування.</w:t>
      </w:r>
    </w:p>
    <w:p w14:paraId="06728ED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Важливим принципом діяльності Фонду є партнерство, яке базується на визначених у договорі з постачальниками/підрядниками/виконавцями умовах співпраці. </w:t>
      </w:r>
    </w:p>
    <w:p w14:paraId="73DEEB6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Партнерство сприяє встановленню довіри не тільки з нашими постачальниками/підрядниками/виконавцями, а й створює відповідний імідж при реалізації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Фонду з залученням таких постачальників/підрядників/виконавців для самих постачальників/підрядників/виконавців. Ми віддані принципам спільної роботи з постачальниками/підрядниками/виконавцями у справі безперервного вдосконалення і переконані в тому, що це створить загальні та спільні вигоди для нас, наших партнерів і всіх місцевих громад на територіях нашої присутності.</w:t>
      </w:r>
    </w:p>
    <w:p w14:paraId="49F8CC3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дозволяє нам залучати наших партнерів (постачальників/підрядників/виконавців) і забезпечувати справедливий, стійкий і прозорий ланцюжок поставок.</w:t>
      </w:r>
    </w:p>
    <w:p w14:paraId="68BE59A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981498E" w14:textId="77777777" w:rsidR="00347646" w:rsidRPr="00877CD8" w:rsidRDefault="00347646" w:rsidP="00347646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ЗАГАЛЬНІ ПОЛОЖЕННЯ</w:t>
      </w:r>
    </w:p>
    <w:p w14:paraId="1FEFC52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є внутрішнім документом Фонду та може бути змінений Фондом в порядку, який застосовувався при його затвердженні.</w:t>
      </w:r>
    </w:p>
    <w:p w14:paraId="4C6B003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 основі цього Кодексу постачальника лежить підхід комплексної перевірки партнерів.</w:t>
      </w:r>
    </w:p>
    <w:p w14:paraId="3FF548A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3FF016DD" w14:textId="77777777" w:rsidR="00347646" w:rsidRPr="00877CD8" w:rsidRDefault="00347646" w:rsidP="00347646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ЗАСТОСУВАННЯ І ЗНАЧЕННЯ КОДЕКСУ</w:t>
      </w:r>
    </w:p>
    <w:p w14:paraId="78A9F5F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постачальника застосовується до всіх партнерів Фонду (постачальників, підрядників, виконавців, продавців).</w:t>
      </w:r>
    </w:p>
    <w:p w14:paraId="2B4E3B8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постачальника базується на трьох принципах, які є стратегічно важливими для Фонду:</w:t>
      </w:r>
    </w:p>
    <w:p w14:paraId="734F983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1) дотримання чинного законодавства України, прав людини і соціальні практики при роботі Фонду;</w:t>
      </w:r>
    </w:p>
    <w:p w14:paraId="4F8F69D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2) охорона навколишнього середовища та сталий розвиток;</w:t>
      </w:r>
    </w:p>
    <w:p w14:paraId="4BDB703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3) прозорість постачальників/підрядників/виконавців та роботи з ними.</w:t>
      </w:r>
    </w:p>
    <w:p w14:paraId="3C6D8A8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Кожен з принципів, викладених в даному Кодексі постачальника, вимагає розробки і впровадження безлічі ініціатив на постійній основі. Ми визнаємо необхідність співпраці зі </w:t>
      </w: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своїми постачальниками/підрядниками/виконавцями по кожній із ініціатив Фонду для розробки конкретних і досяжних цільових показників, основних етапів і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у кожній зі сфер діяльності Фонду.</w:t>
      </w:r>
    </w:p>
    <w:p w14:paraId="516964D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534E8497" w14:textId="77777777" w:rsidR="00347646" w:rsidRPr="00877CD8" w:rsidRDefault="00347646" w:rsidP="00347646">
      <w:pPr>
        <w:numPr>
          <w:ilvl w:val="0"/>
          <w:numId w:val="3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ПРАВИЛА ВЗАЄМОДІЇ</w:t>
      </w:r>
    </w:p>
    <w:p w14:paraId="064171B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 даному Кодексі постачальника викладені наші очікування і правила, які ми застосовуємо з метою забезпечити найоптимальніші умови співпраці з постачальниками/підрядниками/виконавцями.</w:t>
      </w:r>
    </w:p>
    <w:p w14:paraId="17B36F2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Базовим принципом роботи з постачальниками/підрядниками/виконавцями є дотримання чинного законодавства України при підготовці, укладенні і виконанні договорів (правочинів) з постачальниками/підрядниками/виконавцями.</w:t>
      </w:r>
    </w:p>
    <w:p w14:paraId="59BC6C4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Вимоги до правочинів мають дотримуватись всіма учасниками правовідносин. А контроль за дотриманням вимог чинного законодавства забезпечується комплексною перевіркою постачальників/підрядників/виконавців як на стадії підбору таких осіб так і при взаємодії з ними.</w:t>
      </w:r>
    </w:p>
    <w:p w14:paraId="2C91FD3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Підхід, заснований на комплексній перевірці, забезпечує відповідність постачальників цілям даного Кодексу постачальника і може включати в себе застосування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самодекларації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оцінки в режимі онлайн, оцінки ризиків і впливу, збір даних, внутрішні або сторонні перевірки, а також надання нам сертифікатів, акредитацій і (або ) документів, що підтверджують відповідність цьому Кодексу.</w:t>
      </w:r>
    </w:p>
    <w:p w14:paraId="77AAF2C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Постачальники/підрядники/виконавці повинні залишатися відкритими до нових інструментів і підходів, які застосовуються Фондом у його діяльності та можуть допомогти їм вирішувати і керувати кожним принципом відповідального вибору</w:t>
      </w:r>
    </w:p>
    <w:p w14:paraId="74309C0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постачальників стандартизованим і структурованим чином.</w:t>
      </w:r>
    </w:p>
    <w:p w14:paraId="07DF7DF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Окрім іншого, це включає в себе:</w:t>
      </w:r>
    </w:p>
    <w:p w14:paraId="23EFF4C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наявність ефективної системи управління, наприклад це політика і механізми для</w:t>
      </w:r>
    </w:p>
    <w:p w14:paraId="478D2DE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проведення комплексної перевірки, звітність по розгляду скарг і відшкодування шкоди (в тому числі – третім особам та навколишньому середовищу).</w:t>
      </w:r>
    </w:p>
    <w:p w14:paraId="0E280EE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• можливість робити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проєкти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Фонду помітними і ділитися з нами інформацією про виконання даного Кодексу постачальника;</w:t>
      </w:r>
    </w:p>
    <w:p w14:paraId="31D08F0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збір і надання Фонду конкретних даних для підтримки виконання даного Кодексу постачальника;</w:t>
      </w:r>
    </w:p>
    <w:p w14:paraId="290BFAF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дотримання всіх законів і нормативних актів, які можна застосувати в Україні та перевірка постачальників/підрядників/виконавців на санкції, особливості експортного контролю та зобов'язань по звітності, законодавство про боротьбу з хабарництвом і корупцією, захисту даних, конфіденційності та збереження таємниці, інтелектуальної власності, антимонопольне законодавство і законодавство про захист конкуренції);</w:t>
      </w:r>
    </w:p>
    <w:p w14:paraId="4BA71C5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ведення обліку будь-яких оцінок, результатів і (або) дій відповідно до цього Кодексу.</w:t>
      </w:r>
    </w:p>
    <w:p w14:paraId="64F6E3D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E8F655A" w14:textId="77777777" w:rsidR="00347646" w:rsidRPr="00877CD8" w:rsidRDefault="00347646" w:rsidP="00347646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БЕЗПЕРЕРВНЕ ВДОСКОНАЛЕННЯ</w:t>
      </w:r>
    </w:p>
    <w:p w14:paraId="0E301B0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Якщо партнер відповідає нашим принципам відповідального вибору постачальників/підрядників/виконавців він також стає учасником процесу безперервного вдосконалення та взаємодії з Фондом. Тоді будь-які плани дій і конкретні заходи щодо вдосконалення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до яких залучається постачальник/підрядник/виконавець розробляються у співпраці з нами.</w:t>
      </w:r>
    </w:p>
    <w:p w14:paraId="668942E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Заходи щодо вдосконалення та (або) пропозиції не є юридичною консультацією і не звільняють осіб від їх зобов'язань консультуватися зі спеціалістами у сферах права, оподаткування бухгалтерського обліку тощо. Крім того, наші заходи і пропозиції щодо вдосконалення, не заважають партнерам (контрагентам) виходити за рамки запропонованого Фондом.</w:t>
      </w:r>
    </w:p>
    <w:p w14:paraId="3AD807E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0CB347E4" w14:textId="77777777" w:rsidR="00347646" w:rsidRPr="00877CD8" w:rsidRDefault="00347646" w:rsidP="00347646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ПОВІДОМЛЕННЯ ПРО ПРОБЛЕМИ</w:t>
      </w:r>
    </w:p>
    <w:p w14:paraId="54D9A0B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Постачальники/підрядники/виконавці повинні підтримувати ділові відносини з Фондом відкрито і в дусі співробітництва та повідомляти Фонд про будь-які події, які можуть вплинути на діяльність Фонду або відносини з постачальником/підрядником/виконавцем.</w:t>
      </w:r>
    </w:p>
    <w:p w14:paraId="3BF655E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 усіх випадках постачальники/підрядники/виконавці повинні керуватися здоровим глуздом, з огляду на серйозність і потенційний вплив відповідних проблем на репутацію Фонду та самого постачальника/підрядника/виконавця при визначенні того, чи обов’язковим є інформування Фонду про подію.</w:t>
      </w:r>
    </w:p>
    <w:p w14:paraId="74497FB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Перш за все постачальник/підрядник/виконавець повинен повідомляти про будь-які проблеми через свою основну контактну особу – керівника. За фактом звернення Фонд негайно проведе розслідування по питанню, що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виникло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і обговорить результати з відповідним заявником. У разі необхідності виправити</w:t>
      </w:r>
    </w:p>
    <w:p w14:paraId="42B472C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ситуацію, що склалася, Фонд залишає за собою право ініціювати відповідні дії,</w:t>
      </w:r>
    </w:p>
    <w:p w14:paraId="1FA52A0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встановивши чіткі терміни і тверді зобов'язання в рамках поставлених завдань. Фонд має право не інформувати про вжиті ним заходи.</w:t>
      </w:r>
    </w:p>
    <w:p w14:paraId="1E49CBD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101E08FE" w14:textId="77777777" w:rsidR="00347646" w:rsidRPr="00877CD8" w:rsidRDefault="00347646" w:rsidP="00347646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ПРИНЦИПИ ВІДПОВІДАЛЬНОГО ВИБОРУ ПОСТАЧАЛЬНИКІВ</w:t>
      </w:r>
    </w:p>
    <w:p w14:paraId="6B4BC4D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У наступних параграфах описуються три ключові принципи даного Кодексу постачальника. Кожен принцип включає в себе кілька напрямків діяльності, які вимагають програм, процедур і процесів, і наші постачальники /підрядники/виконавці погоджуються взаємодіяти з нами по кожному з цих принципів. </w:t>
      </w:r>
    </w:p>
    <w:p w14:paraId="54CBAB1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Постачальники повинні дотримуватись усіх законів та нормативних актів, які застосовуються в країнах, в яких постачальник здійснює свою діяльність. У разі суперечностей між міжнародними стандартами та чинним законодавством, постачальник зобов'язаний дотримуватися чинного законодавства, шукаючи при цьому способи дотримання цих міжнародних стандартів. Наші комерційні відносини з постачальниками будуть ґрунтуватися на їх участі та їх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проактивній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позиції, яку вони будуть займати в реалізації цих принципів.</w:t>
      </w:r>
    </w:p>
    <w:p w14:paraId="246FB81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CF56A25" w14:textId="77777777" w:rsidR="00347646" w:rsidRPr="00877CD8" w:rsidRDefault="00347646" w:rsidP="00347646">
      <w:pPr>
        <w:numPr>
          <w:ilvl w:val="0"/>
          <w:numId w:val="7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 1: ЗАКОННІСТЬ, ПРАВА ЛЮДИНИ І СОЦІАЛЬНІ ПРАКТИКИ</w:t>
      </w:r>
    </w:p>
    <w:p w14:paraId="1DF604F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В усіх ситуаціях визначальним є дотримання вимог законів України та міжнародних норм права. Принцип законності та дотримання вимог чинного законодавства у відносинах між Фондом і партнером дозволяє забезпечити найбільш сталі та прозорі стосунки, що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убезпечується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шляхом укладення чітких, зрозумілих та законних правочинів.</w:t>
      </w:r>
    </w:p>
    <w:p w14:paraId="0228D3B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Щодо прав людини Фонд звертає увагу своїх партнерів на необхідність дотримуватись наступного:</w:t>
      </w:r>
    </w:p>
    <w:p w14:paraId="734DF8F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Захист дітей та відмова від дитячої праці, з урахуванням можливості за чинним законодавством України використовувати працю неповнолітніх дітей з забезпеченням їм законодавчо визначених для неповнолітніх особливих умов праці.</w:t>
      </w:r>
    </w:p>
    <w:p w14:paraId="11557A3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Відмова від примусової, кабальної і обов'язкової праці</w:t>
      </w:r>
    </w:p>
    <w:p w14:paraId="173DA5C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виступати проти примусової праці, засуджувати використання всіх форм примусової чи обов'язкової праці, повинен прагнути до того, щоб всі працівники користувалися свободою пересування і не</w:t>
      </w:r>
    </w:p>
    <w:p w14:paraId="330EC14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були обмежені фізичними обмеженнями, жорстоким поводженням, погрозами і такими діями, як утримання документів, що засвідчують особу, і цінного майна, мали право вільно працювати, заздалегідь знали умови своєї роботи і регулярно отримували оплату праці.</w:t>
      </w:r>
    </w:p>
    <w:p w14:paraId="58199AC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Фонд та партнер повинні вжити відповідних заходів для виявлення, запобігання і вирішення ситуацій, пов'язаних з примусовою працею, які можуть виникнути в процесі реалізації ділових відносин або бути будь-яким чином пов'язані з його діловими відносинами.</w:t>
      </w:r>
    </w:p>
    <w:p w14:paraId="6953CA4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Справедлива заробітна плата є запорукою належного виконання працівниками своїх посадових обов’язків. Постачальник/підрядник/виконавець повинен забезпечити всім працівникам справедливу і конкурентоспроможну заробітну плату.</w:t>
      </w:r>
    </w:p>
    <w:p w14:paraId="4E8363D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Робочий час і час відпочинку регламентуються національним законодавством України.</w:t>
      </w:r>
    </w:p>
    <w:p w14:paraId="219A712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Фонд та партнери (постачальники/підрядники/виконавці) визнають складність управління балансом між роботою та особистим життям і правом на відпочинок та дозвілля. З огляду на це  зобов'язання дотримуватися вимог колективних договорів, якщо такі є, про тривалість роботи та оплачувану відпустку та трудових договорів є обов’язком.</w:t>
      </w:r>
    </w:p>
    <w:p w14:paraId="3CF469B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Різноманітність і облік індивідуальних особливостей, відмова від дискримінації та домагань</w:t>
      </w:r>
    </w:p>
    <w:p w14:paraId="07879AC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Фонд та партнери (постачальники/підрядники/виконавці) поважають різноманітність і індивідуальні особливості і засуджують будь-які форми дискримінації і домагань, будь-то недоречна або зневажлива поведінка, наприклад фізичні і словесні образи і сексуальне домагання на робочому місці або на будь-яких пов'язаних з роботою заходах. </w:t>
      </w:r>
    </w:p>
    <w:p w14:paraId="784A425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Вживання активних заходів для забезпечення рівних можливостей для всіх співробітників, включаючи непостійних і тимчасових працівників, сезонних працівників і працівників, зайнятих в країні, відмінній від країни їх походження або національності є обов’язком.</w:t>
      </w:r>
    </w:p>
    <w:p w14:paraId="53E1348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Свобода асоціацій і колективні переговори</w:t>
      </w:r>
    </w:p>
    <w:p w14:paraId="01A9800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визнається право своїх співробітників створювати профспілки і вступати в них за своїм вибором, а також право на ведення колективних переговорів, не побоюючись залякування або репресій. </w:t>
      </w:r>
    </w:p>
    <w:p w14:paraId="5EA25E7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Охорона праці і техніка безпеки</w:t>
      </w:r>
    </w:p>
    <w:p w14:paraId="160F031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визнається, що люди є головною цінністю, а тому обов’язковими до виконання є вжиття належних дій і заходів для забезпечення і підтримання безпечних і сприятливих для здоров'я умов праці для всіх співробітників шляхом усунення виявлених ризиків, проведення профілактичних заходів, оцінки ефективності цих заходів і прагнення до безперервного вдосконалення. </w:t>
      </w:r>
    </w:p>
    <w:p w14:paraId="58F5E14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Екологічні питання, пов'язані з правами людини</w:t>
      </w:r>
    </w:p>
    <w:p w14:paraId="6BCFE71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визнається, що безпечне, чисте і стійке середовище є невід'ємною частиною повного здійснення прав людини. Тому охорона навколишнього середовища має основоположне значення для захисту і поваги прав людини. </w:t>
      </w:r>
    </w:p>
    <w:p w14:paraId="21E11AB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Збереження екосистеми, повага до землекористування, права на землю і традиційну культуру та засоби для існування місцевих громад мають бути дотримані при виконанні будь-яких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53CAFC0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Процедури відновлення навколишнього середовища і розгляд скарг</w:t>
      </w:r>
    </w:p>
    <w:p w14:paraId="2D347E8D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вживатися відповідні дії і заходи для створення ефективного механізму захисту, щоб гарантувати, що питання і проблеми прав людини можуть бути вирішені.</w:t>
      </w:r>
    </w:p>
    <w:p w14:paraId="51E7BC6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42341C81" w14:textId="77777777" w:rsidR="00347646" w:rsidRPr="00877CD8" w:rsidRDefault="00347646" w:rsidP="00347646">
      <w:pPr>
        <w:numPr>
          <w:ilvl w:val="0"/>
          <w:numId w:val="8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 2: ОХОРОНА НАВКОЛИШНЬОГО СЕРЕДОВИЩА ТА ВНЕСОК У СТАЛИЙ РОЗВИТОК</w:t>
      </w:r>
    </w:p>
    <w:p w14:paraId="64364D3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Дотримання вимог щодо збереження насаджень, відмова від вирубки дерев та збереження зелених зон</w:t>
      </w:r>
    </w:p>
    <w:p w14:paraId="123D145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вжити відповідних заходів для забезпечення того, щоб його діяльність не робила негативного впливу на ліси, зелені насадження та зелені зони.</w:t>
      </w:r>
    </w:p>
    <w:p w14:paraId="4C4233E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 повинен зберігати документальне підтвердження історії землекористування/дозволи на вирубку і надавати його на запит.</w:t>
      </w:r>
    </w:p>
    <w:p w14:paraId="22CD3C9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Біорізноманіття</w:t>
      </w:r>
    </w:p>
    <w:p w14:paraId="369B593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вжити відповідних заходів для забезпечення збереження біорізноманіття протягом усієї своєї діяльності і виконання проєкту.</w:t>
      </w:r>
    </w:p>
    <w:p w14:paraId="00BB127D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Якість повітря і викиди парникових газів в атмосферу</w:t>
      </w:r>
    </w:p>
    <w:p w14:paraId="23C1080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заходи, щоб звести до мінімуму викиди в атмосферу і вплив на якість повітря, наскільки це можливо, а також впровадити практику для оцінки та скорочення своїх викидів парникових газів в атмосферу і надати їх документальне підтвердження, якщо це потрібно.</w:t>
      </w:r>
    </w:p>
    <w:p w14:paraId="3F5D940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lastRenderedPageBreak/>
        <w:t>Управління та збереження водних ресурсів</w:t>
      </w:r>
    </w:p>
    <w:p w14:paraId="0404278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заходи, щоб мінімізувати свій вплив на воду, зменшивши її споживання і забезпечивши підтримку або поліпшення якості підземних вод, наскільки це можливо, підтримуючи при цьому збереження водних ресурсів. </w:t>
      </w:r>
    </w:p>
    <w:p w14:paraId="2E6CF52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 необхідності отримання дозволів на використання водних ресурсів наявність таких дозволів є обов’язковою.</w:t>
      </w:r>
    </w:p>
    <w:p w14:paraId="2506B3B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Контроль і утилізація відходів</w:t>
      </w:r>
    </w:p>
    <w:p w14:paraId="0D292A5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 для мінімізації виробництва відходів та споживання природних ресурсів. Постачальник повинен впровадити практики з контролю і утилізації відходів, зменшуючи свої відходи і сприяючи циркулярній економіці.</w:t>
      </w:r>
    </w:p>
    <w:p w14:paraId="7F49B0D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Управління в області застосування хімічних речовин</w:t>
      </w:r>
    </w:p>
    <w:p w14:paraId="4912A15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не повинні використовуватися хімічні речовини, які вважаються шкідливими для навколишнього середовища і (або) людей. </w:t>
      </w:r>
    </w:p>
    <w:p w14:paraId="6AC37FA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Якість ґрунту</w:t>
      </w:r>
    </w:p>
    <w:p w14:paraId="69054B1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Постачальником/підрядником/виконавцем повинні вживатись заходи для збереження якості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грунту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і, наскільки це можливо, слід мінімізувати свій вплив на ґрунт.</w:t>
      </w:r>
    </w:p>
    <w:p w14:paraId="0B1D886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Енергоефективність</w:t>
      </w:r>
    </w:p>
    <w:p w14:paraId="07064D8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заходи, щоб мінімізувати споживання енергії, а також впроваджуватись стратегії енергозбереження (тобто використання поновлюваних ресурсів і палива, економічні логістичні операції).</w:t>
      </w:r>
    </w:p>
    <w:p w14:paraId="17D90EC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Турбота про благополуччя тварин</w:t>
      </w:r>
    </w:p>
    <w:p w14:paraId="7D18E73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 для забезпечення захисту тварин і дотримання їх благополуччя.</w:t>
      </w:r>
    </w:p>
    <w:p w14:paraId="3F6B440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Екостійка</w:t>
      </w:r>
      <w:proofErr w:type="spellEnd"/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упаковка</w:t>
      </w:r>
    </w:p>
    <w:p w14:paraId="111CD38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Постачальником/підрядником/виконавцем повинні вживатись заходи для мінімізації впливу упаковки на навколишнє середовище. Постачальник повинен постійно застосовувати принципи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екодизайну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: </w:t>
      </w:r>
    </w:p>
    <w:p w14:paraId="19EB8A82" w14:textId="77777777" w:rsidR="00347646" w:rsidRPr="00877CD8" w:rsidRDefault="00347646" w:rsidP="00347646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виключення непотрібної упаковки, вибір, по можливості, утилізованих матеріалів, скорочення кількості матеріалів - особливо якщо вони надходять з невідновлюваних джерел - і сприяти майбутньому повторному використанню чи переробці упаковки.</w:t>
      </w:r>
    </w:p>
    <w:p w14:paraId="7C2D53F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71FC555F" w14:textId="77777777" w:rsidR="00347646" w:rsidRPr="00877CD8" w:rsidRDefault="00347646" w:rsidP="00347646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 3: ПРОЗОРІСТЬ ПОСТАЧАЛЬНИКІВ</w:t>
      </w:r>
    </w:p>
    <w:p w14:paraId="7864018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Відстеження і керування даними</w:t>
      </w:r>
    </w:p>
    <w:p w14:paraId="2F9BF7D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дотримуватись прозорості у формуванні матеріально – технічної бази, ціни, персоналу інших критеріях, які є визначальними для обрання особи переможцем тендеру.</w:t>
      </w:r>
    </w:p>
    <w:p w14:paraId="0D80559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відслідковувати, звідки походить його товар, зберігати критично важливі документи, повідомляти інформацію та керувати нею відповідно до узгодженого набору даних. </w:t>
      </w:r>
    </w:p>
    <w:p w14:paraId="0F6145B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21BB9974" w14:textId="77777777" w:rsidR="00347646" w:rsidRPr="00877CD8" w:rsidRDefault="00347646" w:rsidP="00347646">
      <w:pPr>
        <w:numPr>
          <w:ilvl w:val="0"/>
          <w:numId w:val="1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 ОНОВЛЕННЯ І РЕДАКЦІЇ</w:t>
      </w:r>
    </w:p>
    <w:p w14:paraId="34FABE2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постачальника буде регулярно оновлюватися і переглядатися, щоб</w:t>
      </w:r>
    </w:p>
    <w:p w14:paraId="125E7F5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відобразити досвід його застосування з урахуванням подій та ситуацій, що мають місце протягом строку його дії.</w:t>
      </w:r>
    </w:p>
    <w:p w14:paraId="4E471E6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1965C59C" w14:textId="77777777" w:rsidR="00347646" w:rsidRPr="00877CD8" w:rsidRDefault="00347646" w:rsidP="00347646">
      <w:pPr>
        <w:numPr>
          <w:ilvl w:val="0"/>
          <w:numId w:val="1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ЗАЯВА ПОСТАЧАЛЬНИКА</w:t>
      </w:r>
    </w:p>
    <w:p w14:paraId="705ABEF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Ми хочемо розвивати довгострокові відносини з партнерами (постачальником/підрядником/виконавцем) з метою подальшого зміцнення нашого партнерства, спрямованого на створення справедливого, стійкого і прозорого ланцюжка поставок.</w:t>
      </w:r>
    </w:p>
    <w:p w14:paraId="645E27D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Тому постачальник/підрядник/виконавець:</w:t>
      </w:r>
    </w:p>
    <w:p w14:paraId="0B2BFA1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погоджується і зобов'язується дотримуватися вищезгаданих умов Кодексу.</w:t>
      </w:r>
    </w:p>
    <w:p w14:paraId="31251B2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• зобов'язується здійснювати комплексну перевірку, яка може включати в себе застосування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самодекларації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оцінки в режимі онлайн, оцінки ризиків і впливу, збір даних, внутрішні або сторонні перевірки, а також надання ліцензій, сертифікатів, акредитацій і (або) документів.</w:t>
      </w:r>
    </w:p>
    <w:p w14:paraId="779014EA" w14:textId="77777777" w:rsidR="00347646" w:rsidRPr="00570DC5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погоджується з тим, що Фонд або призначена третя сторона можуть проводити оголошені/неоголошені перевірки/інспекції.</w:t>
      </w:r>
    </w:p>
    <w:p w14:paraId="6D7F3C1B" w14:textId="77777777" w:rsidR="00347646" w:rsidRDefault="00347646" w:rsidP="00347646"/>
    <w:p w14:paraId="4444569B" w14:textId="77777777" w:rsidR="00347646" w:rsidRDefault="00347646"/>
    <w:p w14:paraId="55562AF1" w14:textId="77777777" w:rsidR="00347646" w:rsidRDefault="00347646" w:rsidP="00347646">
      <w:r>
        <w:t>дата</w:t>
      </w:r>
    </w:p>
    <w:p w14:paraId="3723E160" w14:textId="77777777" w:rsidR="00347646" w:rsidRDefault="00347646" w:rsidP="00347646"/>
    <w:p w14:paraId="7689FBF5" w14:textId="77777777" w:rsidR="00347646" w:rsidRDefault="00347646" w:rsidP="00347646">
      <w:r>
        <w:t>Посада/назва/ФОП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 ПІБ</w:t>
      </w:r>
    </w:p>
    <w:p w14:paraId="17E4E3E1" w14:textId="2693EF46" w:rsidR="00347646" w:rsidRDefault="00347646" w:rsidP="003476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(підпис, печатка за наявності)</w:t>
      </w:r>
    </w:p>
    <w:sectPr w:rsidR="00347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36D2"/>
    <w:multiLevelType w:val="multilevel"/>
    <w:tmpl w:val="C6B0FF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3187C"/>
    <w:multiLevelType w:val="multilevel"/>
    <w:tmpl w:val="0568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70CFF"/>
    <w:multiLevelType w:val="multilevel"/>
    <w:tmpl w:val="ABA2E1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35DEE"/>
    <w:multiLevelType w:val="multilevel"/>
    <w:tmpl w:val="96888D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957910"/>
    <w:multiLevelType w:val="multilevel"/>
    <w:tmpl w:val="75D4C1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AA7DE1"/>
    <w:multiLevelType w:val="multilevel"/>
    <w:tmpl w:val="CC9C19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9E7F50"/>
    <w:multiLevelType w:val="multilevel"/>
    <w:tmpl w:val="F8B8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97B39"/>
    <w:multiLevelType w:val="multilevel"/>
    <w:tmpl w:val="0D2A87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FC3B52"/>
    <w:multiLevelType w:val="multilevel"/>
    <w:tmpl w:val="153050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A10D36"/>
    <w:multiLevelType w:val="multilevel"/>
    <w:tmpl w:val="08086E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270AB"/>
    <w:multiLevelType w:val="multilevel"/>
    <w:tmpl w:val="2DFA56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F54490"/>
    <w:multiLevelType w:val="multilevel"/>
    <w:tmpl w:val="2C7E2A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11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6"/>
  </w:num>
  <w:num w:numId="10">
    <w:abstractNumId w:val="7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46"/>
    <w:rsid w:val="0034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2965"/>
  <w15:chartTrackingRefBased/>
  <w15:docId w15:val="{E875383E-B34B-47AB-BEA1-1AC2828B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10598</Words>
  <Characters>6042</Characters>
  <Application>Microsoft Office Word</Application>
  <DocSecurity>0</DocSecurity>
  <Lines>50</Lines>
  <Paragraphs>33</Paragraphs>
  <ScaleCrop>false</ScaleCrop>
  <Company/>
  <LinksUpToDate>false</LinksUpToDate>
  <CharactersWithSpaces>16607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1</cp:revision>
  <dcterms:created xsi:type="dcterms:W3CDTF">2025-07-03T15:07:00Z</dcterms:created>
  <dcterms:modified xsi:type="dcterms:W3CDTF">2025-07-03T15:14:00Z</dcterms:modified>
</cp:coreProperties>
</file>